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5449D9" w14:textId="77777777" w:rsidR="000D7B65" w:rsidRPr="000D7B65" w:rsidRDefault="000D7B65" w:rsidP="000D7B65">
      <w:pPr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0D7B65">
        <w:rPr>
          <w:rFonts w:ascii="Calibri" w:eastAsia="Calibri" w:hAnsi="Calibri" w:cs="Times New Roman"/>
          <w:noProof/>
          <w:kern w:val="0"/>
          <w:sz w:val="22"/>
          <w14:ligatures w14:val="none"/>
        </w:rPr>
        <w:drawing>
          <wp:anchor distT="0" distB="0" distL="114300" distR="114300" simplePos="0" relativeHeight="251659264" behindDoc="0" locked="0" layoutInCell="1" allowOverlap="1" wp14:anchorId="324FBCF3" wp14:editId="38108CF8">
            <wp:simplePos x="0" y="0"/>
            <wp:positionH relativeFrom="column">
              <wp:posOffset>2619375</wp:posOffset>
            </wp:positionH>
            <wp:positionV relativeFrom="paragraph">
              <wp:posOffset>0</wp:posOffset>
            </wp:positionV>
            <wp:extent cx="695325" cy="838200"/>
            <wp:effectExtent l="0" t="0" r="9525" b="0"/>
            <wp:wrapSquare wrapText="left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A1DFC6" w14:textId="77777777" w:rsidR="000D7B65" w:rsidRPr="000D7B65" w:rsidRDefault="000D7B65" w:rsidP="000D7B65">
      <w:pPr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</w:p>
    <w:p w14:paraId="481295E2" w14:textId="77777777" w:rsidR="000D7B65" w:rsidRPr="000D7B65" w:rsidRDefault="000D7B65" w:rsidP="000D7B65">
      <w:pPr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</w:p>
    <w:p w14:paraId="0C0CC89C" w14:textId="77777777" w:rsidR="000D7B65" w:rsidRPr="000D7B65" w:rsidRDefault="000D7B65" w:rsidP="000D7B65">
      <w:pPr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</w:p>
    <w:p w14:paraId="6178C36A" w14:textId="77777777" w:rsidR="000D7B65" w:rsidRPr="000D7B65" w:rsidRDefault="000D7B65" w:rsidP="000D7B65">
      <w:pPr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</w:p>
    <w:p w14:paraId="6790741A" w14:textId="57E18C9B" w:rsidR="000D7B65" w:rsidRPr="000D7B65" w:rsidRDefault="000D7B65" w:rsidP="000D7B65">
      <w:pPr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D7B65">
        <w:rPr>
          <w:rFonts w:eastAsia="Times New Roman" w:cs="Times New Roman"/>
          <w:kern w:val="0"/>
          <w:szCs w:val="28"/>
          <w:lang w:eastAsia="ru-RU"/>
          <w14:ligatures w14:val="none"/>
        </w:rPr>
        <w:t>АДМИНИСТРАЦИЯ КРАСНОХОЛМСКОГО МУНИЦИПАЛЬНОГО ОКРУГА ТВЕРСКОЙ ОБЛАСТИ</w:t>
      </w:r>
    </w:p>
    <w:p w14:paraId="2BC2FC29" w14:textId="77777777" w:rsidR="000D7B65" w:rsidRPr="000D7B65" w:rsidRDefault="000D7B65" w:rsidP="000D7B65">
      <w:pPr>
        <w:ind w:left="-1620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</w:p>
    <w:p w14:paraId="72508E41" w14:textId="77777777" w:rsidR="000D7B65" w:rsidRPr="000D7B65" w:rsidRDefault="000D7B65" w:rsidP="000D7B65">
      <w:pPr>
        <w:jc w:val="center"/>
        <w:rPr>
          <w:rFonts w:eastAsia="Times New Roman" w:cs="Times New Roman"/>
          <w:b/>
          <w:kern w:val="0"/>
          <w:szCs w:val="20"/>
          <w:lang w:eastAsia="ru-RU"/>
          <w14:ligatures w14:val="none"/>
        </w:rPr>
      </w:pPr>
      <w:r w:rsidRPr="000D7B65">
        <w:rPr>
          <w:rFonts w:eastAsia="Times New Roman" w:cs="Times New Roman"/>
          <w:b/>
          <w:kern w:val="0"/>
          <w:szCs w:val="20"/>
          <w:lang w:eastAsia="ru-RU"/>
          <w14:ligatures w14:val="none"/>
        </w:rPr>
        <w:t>ПОСТАНОВЛЕНИЕ</w:t>
      </w:r>
    </w:p>
    <w:p w14:paraId="176E39E5" w14:textId="77777777" w:rsidR="000D7B65" w:rsidRPr="000D7B65" w:rsidRDefault="000D7B65" w:rsidP="000D7B65">
      <w:pPr>
        <w:jc w:val="center"/>
        <w:rPr>
          <w:rFonts w:eastAsia="Times New Roman" w:cs="Times New Roman"/>
          <w:b/>
          <w:kern w:val="0"/>
          <w:szCs w:val="20"/>
          <w:lang w:eastAsia="ru-RU"/>
          <w14:ligatures w14:val="none"/>
        </w:rPr>
      </w:pPr>
    </w:p>
    <w:p w14:paraId="7AAFB76B" w14:textId="77777777" w:rsidR="000D7B65" w:rsidRPr="000D7B65" w:rsidRDefault="000D7B65" w:rsidP="000D7B65">
      <w:pPr>
        <w:jc w:val="center"/>
        <w:rPr>
          <w:rFonts w:eastAsia="Times New Roman" w:cs="Times New Roman"/>
          <w:b/>
          <w:kern w:val="0"/>
          <w:sz w:val="16"/>
          <w:szCs w:val="20"/>
          <w:lang w:eastAsia="ru-RU"/>
          <w14:ligatures w14:val="none"/>
        </w:rPr>
      </w:pPr>
      <w:r w:rsidRPr="000D7B65">
        <w:rPr>
          <w:rFonts w:eastAsia="Times New Roman" w:cs="Times New Roman"/>
          <w:kern w:val="0"/>
          <w:szCs w:val="20"/>
          <w:lang w:eastAsia="ru-RU"/>
          <w14:ligatures w14:val="none"/>
        </w:rPr>
        <w:t>г. Красный Холм</w:t>
      </w:r>
    </w:p>
    <w:p w14:paraId="57352A6A" w14:textId="77777777" w:rsidR="000D7B65" w:rsidRPr="000D7B65" w:rsidRDefault="000D7B65" w:rsidP="000D7B65">
      <w:pPr>
        <w:rPr>
          <w:rFonts w:eastAsia="Times New Roman" w:cs="Times New Roman"/>
          <w:kern w:val="0"/>
          <w:szCs w:val="20"/>
          <w:lang w:eastAsia="ru-RU"/>
          <w14:ligatures w14:val="none"/>
        </w:rPr>
      </w:pPr>
    </w:p>
    <w:tbl>
      <w:tblPr>
        <w:tblW w:w="0" w:type="auto"/>
        <w:tblInd w:w="-252" w:type="dxa"/>
        <w:tblLayout w:type="fixed"/>
        <w:tblLook w:val="01E0" w:firstRow="1" w:lastRow="1" w:firstColumn="1" w:lastColumn="1" w:noHBand="0" w:noVBand="0"/>
      </w:tblPr>
      <w:tblGrid>
        <w:gridCol w:w="3442"/>
        <w:gridCol w:w="3190"/>
        <w:gridCol w:w="3190"/>
      </w:tblGrid>
      <w:tr w:rsidR="000D7B65" w:rsidRPr="000D7B65" w14:paraId="3B3F9550" w14:textId="77777777" w:rsidTr="000D7B65">
        <w:tc>
          <w:tcPr>
            <w:tcW w:w="3442" w:type="dxa"/>
            <w:hideMark/>
          </w:tcPr>
          <w:p w14:paraId="2DA90DDC" w14:textId="04BA647C" w:rsidR="000D7B65" w:rsidRPr="000D7B65" w:rsidRDefault="000D7B65" w:rsidP="000D7B65">
            <w:pPr>
              <w:rPr>
                <w:rFonts w:eastAsia="Times New Roman" w:cs="Times New Roman"/>
                <w:kern w:val="0"/>
                <w:szCs w:val="20"/>
                <w:lang w:eastAsia="ru-RU"/>
                <w14:ligatures w14:val="none"/>
              </w:rPr>
            </w:pPr>
            <w:r w:rsidRPr="000D7B65">
              <w:rPr>
                <w:rFonts w:eastAsia="Times New Roman" w:cs="Times New Roman"/>
                <w:color w:val="FF0000"/>
                <w:kern w:val="0"/>
                <w:szCs w:val="20"/>
                <w:lang w:eastAsia="ru-RU"/>
                <w14:ligatures w14:val="none"/>
              </w:rPr>
              <w:t xml:space="preserve"> </w:t>
            </w:r>
            <w:r w:rsidR="00EB5AC2" w:rsidRPr="00EB5AC2">
              <w:rPr>
                <w:rFonts w:eastAsia="Times New Roman" w:cs="Times New Roman"/>
                <w:kern w:val="0"/>
                <w:szCs w:val="20"/>
                <w:lang w:eastAsia="ru-RU"/>
                <w14:ligatures w14:val="none"/>
              </w:rPr>
              <w:t xml:space="preserve">28 </w:t>
            </w:r>
            <w:r w:rsidR="00F93C97" w:rsidRPr="00EB5AC2">
              <w:rPr>
                <w:rFonts w:eastAsia="Times New Roman" w:cs="Times New Roman"/>
                <w:kern w:val="0"/>
                <w:szCs w:val="20"/>
                <w:lang w:eastAsia="ru-RU"/>
                <w14:ligatures w14:val="none"/>
              </w:rPr>
              <w:t>феврал</w:t>
            </w:r>
            <w:r w:rsidR="00EB5AC2">
              <w:rPr>
                <w:rFonts w:eastAsia="Times New Roman" w:cs="Times New Roman"/>
                <w:kern w:val="0"/>
                <w:szCs w:val="20"/>
                <w:lang w:eastAsia="ru-RU"/>
                <w14:ligatures w14:val="none"/>
              </w:rPr>
              <w:t>я</w:t>
            </w:r>
            <w:r w:rsidRPr="00EB5AC2">
              <w:rPr>
                <w:rFonts w:eastAsia="Times New Roman" w:cs="Times New Roman"/>
                <w:kern w:val="0"/>
                <w:szCs w:val="20"/>
                <w:lang w:eastAsia="ru-RU"/>
                <w14:ligatures w14:val="none"/>
              </w:rPr>
              <w:t xml:space="preserve"> </w:t>
            </w:r>
            <w:r w:rsidRPr="000D7B65">
              <w:rPr>
                <w:rFonts w:eastAsia="Times New Roman" w:cs="Times New Roman"/>
                <w:kern w:val="0"/>
                <w:szCs w:val="20"/>
                <w:lang w:eastAsia="ru-RU"/>
                <w14:ligatures w14:val="none"/>
              </w:rPr>
              <w:t>2025г.</w:t>
            </w:r>
          </w:p>
        </w:tc>
        <w:tc>
          <w:tcPr>
            <w:tcW w:w="3190" w:type="dxa"/>
          </w:tcPr>
          <w:p w14:paraId="4985733C" w14:textId="77777777" w:rsidR="000D7B65" w:rsidRPr="000D7B65" w:rsidRDefault="000D7B65" w:rsidP="000D7B65">
            <w:pPr>
              <w:jc w:val="center"/>
              <w:rPr>
                <w:rFonts w:eastAsia="Times New Roman" w:cs="Times New Roman"/>
                <w:kern w:val="0"/>
                <w:szCs w:val="20"/>
                <w:lang w:eastAsia="ru-RU"/>
                <w14:ligatures w14:val="none"/>
              </w:rPr>
            </w:pPr>
          </w:p>
        </w:tc>
        <w:tc>
          <w:tcPr>
            <w:tcW w:w="3190" w:type="dxa"/>
            <w:hideMark/>
          </w:tcPr>
          <w:p w14:paraId="1FA2951F" w14:textId="7EB583D4" w:rsidR="000D7B65" w:rsidRPr="000D7B65" w:rsidRDefault="000D7B65" w:rsidP="000D7B65">
            <w:pPr>
              <w:jc w:val="right"/>
              <w:rPr>
                <w:rFonts w:eastAsia="Times New Roman" w:cs="Times New Roman"/>
                <w:kern w:val="0"/>
                <w:szCs w:val="20"/>
                <w:lang w:eastAsia="ru-RU"/>
                <w14:ligatures w14:val="none"/>
              </w:rPr>
            </w:pPr>
            <w:r w:rsidRPr="000D7B65">
              <w:rPr>
                <w:rFonts w:eastAsia="Times New Roman" w:cs="Times New Roman"/>
                <w:kern w:val="0"/>
                <w:szCs w:val="20"/>
                <w:lang w:eastAsia="ru-RU"/>
                <w14:ligatures w14:val="none"/>
              </w:rPr>
              <w:t>№</w:t>
            </w:r>
            <w:r w:rsidR="00EB5AC2">
              <w:rPr>
                <w:rFonts w:eastAsia="Times New Roman" w:cs="Times New Roman"/>
                <w:kern w:val="0"/>
                <w:szCs w:val="20"/>
                <w:lang w:eastAsia="ru-RU"/>
                <w14:ligatures w14:val="none"/>
              </w:rPr>
              <w:t>143</w:t>
            </w:r>
            <w:r w:rsidRPr="000D7B65">
              <w:rPr>
                <w:rFonts w:eastAsia="Times New Roman" w:cs="Times New Roman"/>
                <w:kern w:val="0"/>
                <w:szCs w:val="20"/>
                <w:lang w:eastAsia="ru-RU"/>
                <w14:ligatures w14:val="none"/>
              </w:rPr>
              <w:t xml:space="preserve"> </w:t>
            </w:r>
          </w:p>
        </w:tc>
      </w:tr>
    </w:tbl>
    <w:p w14:paraId="114FE9BE" w14:textId="77777777" w:rsidR="000D7B65" w:rsidRPr="000D7B65" w:rsidRDefault="000D7B65" w:rsidP="000D7B65">
      <w:pPr>
        <w:autoSpaceDE w:val="0"/>
        <w:autoSpaceDN w:val="0"/>
        <w:adjustRightInd w:val="0"/>
        <w:spacing w:line="240" w:lineRule="exact"/>
        <w:ind w:right="3173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</w:p>
    <w:p w14:paraId="41C6E308" w14:textId="77777777" w:rsidR="000D7B65" w:rsidRDefault="000D7B65" w:rsidP="000D7B65">
      <w:pPr>
        <w:tabs>
          <w:tab w:val="left" w:pos="3969"/>
        </w:tabs>
        <w:autoSpaceDE w:val="0"/>
        <w:autoSpaceDN w:val="0"/>
        <w:adjustRightInd w:val="0"/>
        <w:spacing w:line="216" w:lineRule="auto"/>
        <w:ind w:right="-113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0D7B65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О внесении изменений в постановление администрации Краснохолмского муниципального округа от 26.12.2020 г. № 261 Об утверждении муниципальной программы "</w:t>
      </w:r>
      <w:bookmarkStart w:id="0" w:name="_Hlk189215095"/>
      <w:r w:rsidRPr="000D7B65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Формирование современной городской среды в Краснохолмском муниципальном округе Тверской области на 2021–2030 годы</w:t>
      </w:r>
      <w:bookmarkEnd w:id="0"/>
      <w:r w:rsidRPr="000D7B65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"</w:t>
      </w:r>
    </w:p>
    <w:p w14:paraId="4BACA710" w14:textId="77777777" w:rsidR="000D7B65" w:rsidRPr="000D7B65" w:rsidRDefault="000D7B65" w:rsidP="000D7B65">
      <w:pPr>
        <w:tabs>
          <w:tab w:val="left" w:pos="3969"/>
        </w:tabs>
        <w:autoSpaceDE w:val="0"/>
        <w:autoSpaceDN w:val="0"/>
        <w:adjustRightInd w:val="0"/>
        <w:spacing w:line="216" w:lineRule="auto"/>
        <w:ind w:right="-113"/>
        <w:jc w:val="center"/>
        <w:rPr>
          <w:rFonts w:ascii="Calibri" w:eastAsia="Calibri" w:hAnsi="Calibri" w:cs="Times New Roman"/>
          <w:b/>
          <w:bCs/>
          <w:kern w:val="0"/>
          <w:szCs w:val="28"/>
          <w14:ligatures w14:val="none"/>
        </w:rPr>
      </w:pPr>
    </w:p>
    <w:p w14:paraId="06008EEA" w14:textId="2A3A2987" w:rsidR="000D7B65" w:rsidRDefault="000D7B65" w:rsidP="000D7B65">
      <w:pPr>
        <w:autoSpaceDE w:val="0"/>
        <w:autoSpaceDN w:val="0"/>
        <w:adjustRightInd w:val="0"/>
        <w:spacing w:line="276" w:lineRule="auto"/>
        <w:jc w:val="both"/>
        <w:rPr>
          <w:rFonts w:eastAsia="Calibri" w:cs="Times New Roman"/>
          <w:kern w:val="0"/>
          <w:szCs w:val="28"/>
          <w14:ligatures w14:val="none"/>
        </w:rPr>
      </w:pPr>
      <w:r w:rsidRPr="000D7B65">
        <w:rPr>
          <w:rFonts w:eastAsia="Calibri" w:cs="Times New Roman"/>
          <w:kern w:val="0"/>
          <w:szCs w:val="28"/>
          <w14:ligatures w14:val="none"/>
        </w:rPr>
        <w:t xml:space="preserve">          В связи с </w:t>
      </w:r>
      <w:r w:rsidRPr="000D7B65">
        <w:rPr>
          <w:rFonts w:eastAsia="Calibri" w:cs="Times New Roman"/>
          <w:kern w:val="0"/>
          <w:szCs w:val="28"/>
          <w:lang w:val="x-none"/>
          <w14:ligatures w14:val="none"/>
        </w:rPr>
        <w:t>уточнени</w:t>
      </w:r>
      <w:r w:rsidRPr="000D7B65">
        <w:rPr>
          <w:rFonts w:eastAsia="Calibri" w:cs="Times New Roman"/>
          <w:kern w:val="0"/>
          <w:szCs w:val="28"/>
          <w14:ligatures w14:val="none"/>
        </w:rPr>
        <w:t>ем</w:t>
      </w:r>
      <w:r w:rsidRPr="000D7B65">
        <w:rPr>
          <w:rFonts w:eastAsia="Calibri" w:cs="Times New Roman"/>
          <w:kern w:val="0"/>
          <w:szCs w:val="28"/>
          <w:lang w:val="x-none"/>
          <w14:ligatures w14:val="none"/>
        </w:rPr>
        <w:t xml:space="preserve"> </w:t>
      </w:r>
      <w:r w:rsidRPr="000D7B65">
        <w:rPr>
          <w:rFonts w:eastAsia="Calibri" w:cs="Times New Roman"/>
          <w:kern w:val="0"/>
          <w:szCs w:val="28"/>
          <w14:ligatures w14:val="none"/>
        </w:rPr>
        <w:t>Администрация Краснохолмского муниципального округа постановляет:</w:t>
      </w:r>
    </w:p>
    <w:p w14:paraId="0D878B5F" w14:textId="77777777" w:rsidR="00AA5CD3" w:rsidRPr="000D7B65" w:rsidRDefault="00AA5CD3" w:rsidP="000D7B65">
      <w:pPr>
        <w:autoSpaceDE w:val="0"/>
        <w:autoSpaceDN w:val="0"/>
        <w:adjustRightInd w:val="0"/>
        <w:spacing w:line="276" w:lineRule="auto"/>
        <w:jc w:val="both"/>
        <w:rPr>
          <w:rFonts w:eastAsia="Calibri" w:cs="Times New Roman"/>
          <w:kern w:val="0"/>
          <w:szCs w:val="28"/>
          <w:lang w:val="x-none"/>
          <w14:ligatures w14:val="none"/>
        </w:rPr>
      </w:pPr>
    </w:p>
    <w:p w14:paraId="3D996507" w14:textId="3991DE37" w:rsidR="000D7B65" w:rsidRDefault="000D7B65" w:rsidP="000D7B65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0D7B6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Внести в муниципальную программу "Формирование современной городской среды в Краснохолмском муниципальном округе Тверской области на 2021–2030 годы"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Pr="000D7B65">
        <w:rPr>
          <w:rFonts w:eastAsia="Times New Roman" w:cs="Times New Roman"/>
          <w:kern w:val="0"/>
          <w:szCs w:val="28"/>
          <w:lang w:eastAsia="ru-RU"/>
          <w14:ligatures w14:val="none"/>
        </w:rPr>
        <w:t>изменения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Pr="000D7B65">
        <w:rPr>
          <w:rFonts w:eastAsia="Times New Roman" w:cs="Times New Roman"/>
          <w:kern w:val="0"/>
          <w:szCs w:val="28"/>
          <w:lang w:eastAsia="ru-RU"/>
          <w14:ligatures w14:val="none"/>
        </w:rPr>
        <w:t>:</w:t>
      </w:r>
    </w:p>
    <w:p w14:paraId="12CD9AE3" w14:textId="67BECBA7" w:rsidR="00AA5CD3" w:rsidRDefault="000D7B65" w:rsidP="00AA5CD3">
      <w:pPr>
        <w:spacing w:line="276" w:lineRule="auto"/>
        <w:ind w:left="426" w:firstLine="708"/>
        <w:jc w:val="both"/>
        <w:rPr>
          <w:rFonts w:eastAsia="Calibri" w:cs="Times New Roman"/>
          <w:bCs/>
          <w:kern w:val="0"/>
          <w:szCs w:val="28"/>
          <w14:ligatures w14:val="none"/>
        </w:rPr>
      </w:pPr>
      <w:r w:rsidRPr="000D7B65">
        <w:rPr>
          <w:rFonts w:eastAsia="Calibri" w:cs="Times New Roman"/>
          <w:kern w:val="0"/>
          <w:szCs w:val="28"/>
          <w14:ligatures w14:val="none"/>
        </w:rPr>
        <w:t xml:space="preserve">Пункт «Объем и источники финансирования программы по годам ее реализации в разрезе подпрограмм» Паспорта </w:t>
      </w:r>
      <w:r w:rsidRPr="000D7B65">
        <w:rPr>
          <w:rFonts w:eastAsia="Calibri" w:cs="Times New Roman"/>
          <w:bCs/>
          <w:kern w:val="0"/>
          <w:szCs w:val="28"/>
          <w14:ligatures w14:val="none"/>
        </w:rPr>
        <w:t>муниципальной программы   изложить в следующей редакции:</w:t>
      </w:r>
    </w:p>
    <w:p w14:paraId="5E811C5E" w14:textId="77777777" w:rsidR="00AA5CD3" w:rsidRPr="00AA5CD3" w:rsidRDefault="00AA5CD3" w:rsidP="00AA5CD3">
      <w:pPr>
        <w:spacing w:line="276" w:lineRule="auto"/>
        <w:ind w:left="426" w:firstLine="708"/>
        <w:jc w:val="both"/>
        <w:rPr>
          <w:rFonts w:eastAsia="Calibri" w:cs="Times New Roman"/>
          <w:bCs/>
          <w:kern w:val="0"/>
          <w:szCs w:val="28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405"/>
        <w:gridCol w:w="6940"/>
      </w:tblGrid>
      <w:tr w:rsidR="00AA5CD3" w:rsidRPr="00843E60" w14:paraId="6C8121E1" w14:textId="77777777" w:rsidTr="00AA5CD3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A5487" w14:textId="77777777" w:rsidR="00AA5CD3" w:rsidRPr="00AA5CD3" w:rsidRDefault="00AA5CD3" w:rsidP="00AA5C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x-none"/>
              </w:rPr>
            </w:pPr>
            <w:r w:rsidRPr="00AA5CD3">
              <w:rPr>
                <w:rFonts w:eastAsia="Times New Roman"/>
                <w:b/>
                <w:kern w:val="0"/>
                <w:sz w:val="24"/>
                <w:szCs w:val="24"/>
                <w:lang w:eastAsia="x-none"/>
              </w:rPr>
              <w:t>Объем и источники финансирования муниципальной программы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9A3BF" w14:textId="77777777" w:rsidR="00AA5CD3" w:rsidRPr="00F93C97" w:rsidRDefault="00AA5CD3" w:rsidP="00AA5CD3">
            <w:pPr>
              <w:jc w:val="both"/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</w:pPr>
            <w:r w:rsidRPr="00F93C97"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  <w:t>1. Общий объем на 2021–2030 годы 114 237,6 тыс.руб., в том числе за счет средств:</w:t>
            </w:r>
          </w:p>
          <w:p w14:paraId="341BB506" w14:textId="77777777" w:rsidR="00AA5CD3" w:rsidRPr="00F93C97" w:rsidRDefault="00AA5CD3" w:rsidP="00AA5CD3">
            <w:pPr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</w:pPr>
            <w:r w:rsidRPr="00F93C97"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  <w:t>а) областного бюджета Тверской области: 96 654,8 тыс.руб., из них:</w:t>
            </w:r>
          </w:p>
          <w:p w14:paraId="25FC6A78" w14:textId="77777777" w:rsidR="00AA5CD3" w:rsidRPr="00F93C97" w:rsidRDefault="00AA5CD3" w:rsidP="00AA5CD3">
            <w:pPr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</w:pPr>
            <w:r w:rsidRPr="00F93C97"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  <w:t>2021 год – 4 289,7 тыс.руб.;</w:t>
            </w:r>
          </w:p>
          <w:p w14:paraId="5F8D356A" w14:textId="77777777" w:rsidR="00AA5CD3" w:rsidRPr="00F93C97" w:rsidRDefault="00AA5CD3" w:rsidP="00AA5CD3">
            <w:pPr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</w:pPr>
            <w:r w:rsidRPr="00F93C97"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  <w:t>2022 год – 4 760,0 тыс.руб.;</w:t>
            </w:r>
          </w:p>
          <w:p w14:paraId="474709B6" w14:textId="77777777" w:rsidR="00AA5CD3" w:rsidRPr="00F93C97" w:rsidRDefault="00AA5CD3" w:rsidP="00AA5CD3">
            <w:pPr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</w:pPr>
            <w:r w:rsidRPr="00F93C97"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  <w:t>2023 год – 75 870,8 тыс.руб.;</w:t>
            </w:r>
          </w:p>
          <w:p w14:paraId="0B4C5BAB" w14:textId="77777777" w:rsidR="00AA5CD3" w:rsidRPr="00F93C97" w:rsidRDefault="00AA5CD3" w:rsidP="00AA5CD3">
            <w:pPr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</w:pPr>
            <w:r w:rsidRPr="00F93C97"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  <w:t>2024 год – 6 687,7 тыс.руб.;</w:t>
            </w:r>
          </w:p>
          <w:p w14:paraId="0B656CB7" w14:textId="77777777" w:rsidR="00AA5CD3" w:rsidRPr="00F93C97" w:rsidRDefault="00AA5CD3" w:rsidP="00AA5CD3">
            <w:pPr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</w:pPr>
            <w:r w:rsidRPr="00F93C97"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  <w:t>2025 год – 2 523,3 тыс.руб.;</w:t>
            </w:r>
          </w:p>
          <w:p w14:paraId="4D0867CB" w14:textId="77777777" w:rsidR="00AA5CD3" w:rsidRPr="00F93C97" w:rsidRDefault="00AA5CD3" w:rsidP="00AA5CD3">
            <w:pPr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</w:pPr>
            <w:r w:rsidRPr="00F93C97"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  <w:t>2026 год – 2 523,3 тыс.руб.;</w:t>
            </w:r>
          </w:p>
          <w:p w14:paraId="5682C33E" w14:textId="77777777" w:rsidR="00AA5CD3" w:rsidRPr="00F93C97" w:rsidRDefault="00AA5CD3" w:rsidP="00AA5CD3">
            <w:pPr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</w:pPr>
            <w:r w:rsidRPr="00F93C97"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  <w:t>2027 год – 0,0 тыс.руб.;</w:t>
            </w:r>
          </w:p>
          <w:p w14:paraId="7188FBF6" w14:textId="77777777" w:rsidR="00AA5CD3" w:rsidRPr="00F93C97" w:rsidRDefault="00AA5CD3" w:rsidP="00AA5CD3">
            <w:pPr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</w:pPr>
            <w:r w:rsidRPr="00F93C97"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  <w:t>2028 год – 0,0 тыс.руб.;</w:t>
            </w:r>
          </w:p>
          <w:p w14:paraId="2F36EF6C" w14:textId="77777777" w:rsidR="00AA5CD3" w:rsidRPr="00F93C97" w:rsidRDefault="00AA5CD3" w:rsidP="00AA5CD3">
            <w:pPr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</w:pPr>
            <w:r w:rsidRPr="00F93C97"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  <w:t>2029 год – 0,0 тыс.руб.;</w:t>
            </w:r>
          </w:p>
          <w:p w14:paraId="698BE12B" w14:textId="77777777" w:rsidR="00AA5CD3" w:rsidRDefault="00AA5CD3" w:rsidP="00AA5CD3">
            <w:pPr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</w:pPr>
            <w:r w:rsidRPr="00F93C97"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  <w:t>2030 год – 0,0 тыс.руб.</w:t>
            </w:r>
          </w:p>
          <w:p w14:paraId="17912922" w14:textId="77777777" w:rsidR="00F93C97" w:rsidRPr="00F93C97" w:rsidRDefault="00F93C97" w:rsidP="00AA5CD3">
            <w:pPr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</w:pPr>
          </w:p>
          <w:p w14:paraId="364A0DC8" w14:textId="77777777" w:rsidR="00AA5CD3" w:rsidRPr="00F93C97" w:rsidRDefault="00AA5CD3" w:rsidP="00AA5CD3">
            <w:pPr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</w:pPr>
            <w:r w:rsidRPr="00F93C97"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  <w:lastRenderedPageBreak/>
              <w:t xml:space="preserve">б) бюджета Краснохолмского муниципального округа 17 582,8 тыс. руб., из них: </w:t>
            </w:r>
          </w:p>
          <w:p w14:paraId="51FF7F5B" w14:textId="77777777" w:rsidR="00AA5CD3" w:rsidRPr="00F93C97" w:rsidRDefault="00AA5CD3" w:rsidP="00AA5CD3">
            <w:pPr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</w:pPr>
            <w:r w:rsidRPr="00F93C97"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  <w:t>2021 год – 1 028,0 тыс.руб.;</w:t>
            </w:r>
          </w:p>
          <w:p w14:paraId="51C5ADC2" w14:textId="77777777" w:rsidR="00AA5CD3" w:rsidRPr="00F93C97" w:rsidRDefault="00AA5CD3" w:rsidP="00AA5CD3">
            <w:pPr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</w:pPr>
            <w:r w:rsidRPr="00F93C97"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  <w:t>2022 год – 225,0 тыс.руб.;</w:t>
            </w:r>
          </w:p>
          <w:p w14:paraId="27A7D44E" w14:textId="77777777" w:rsidR="00AA5CD3" w:rsidRPr="00F93C97" w:rsidRDefault="00AA5CD3" w:rsidP="00AA5CD3">
            <w:pPr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</w:pPr>
            <w:r w:rsidRPr="00F93C97"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  <w:t xml:space="preserve">2023 год – 7 398,9 тыс.руб.; </w:t>
            </w:r>
          </w:p>
          <w:p w14:paraId="6C886C3B" w14:textId="77777777" w:rsidR="00AA5CD3" w:rsidRPr="00F93C97" w:rsidRDefault="00AA5CD3" w:rsidP="00AA5CD3">
            <w:pPr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</w:pPr>
            <w:r w:rsidRPr="00F93C97"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  <w:t>2024 год – 1080,6 тыс.руб.;</w:t>
            </w:r>
          </w:p>
          <w:p w14:paraId="48AD009B" w14:textId="77777777" w:rsidR="00AA5CD3" w:rsidRPr="00F93C97" w:rsidRDefault="00AA5CD3" w:rsidP="00AA5CD3">
            <w:pPr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</w:pPr>
            <w:r w:rsidRPr="00F93C97"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  <w:t>2025 год – 6 674,3тыс.руб.;</w:t>
            </w:r>
          </w:p>
          <w:p w14:paraId="2FFD06D0" w14:textId="77777777" w:rsidR="00AA5CD3" w:rsidRPr="00F93C97" w:rsidRDefault="00AA5CD3" w:rsidP="00AA5CD3">
            <w:pPr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</w:pPr>
            <w:r w:rsidRPr="00F93C97"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  <w:t>2026 год – 588,0 тыс.руб.;</w:t>
            </w:r>
          </w:p>
          <w:p w14:paraId="18FB1E80" w14:textId="77777777" w:rsidR="00AA5CD3" w:rsidRPr="00F93C97" w:rsidRDefault="00AA5CD3" w:rsidP="00AA5CD3">
            <w:pPr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</w:pPr>
            <w:r w:rsidRPr="00F93C97"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  <w:t>2027 год – 588,0 тыс.руб.;</w:t>
            </w:r>
          </w:p>
          <w:p w14:paraId="74CDCC2B" w14:textId="77777777" w:rsidR="00AA5CD3" w:rsidRPr="00F93C97" w:rsidRDefault="00AA5CD3" w:rsidP="00AA5CD3">
            <w:pPr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</w:pPr>
            <w:r w:rsidRPr="00F93C97"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  <w:t>2028 год – 0,0 тыс.руб.;</w:t>
            </w:r>
          </w:p>
          <w:p w14:paraId="161E8C41" w14:textId="77777777" w:rsidR="00AA5CD3" w:rsidRPr="00F93C97" w:rsidRDefault="00AA5CD3" w:rsidP="00AA5CD3">
            <w:pPr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</w:pPr>
            <w:r w:rsidRPr="00F93C97"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  <w:t>2029 год – 0,0 тыс.руб.;</w:t>
            </w:r>
          </w:p>
          <w:p w14:paraId="2CF74C31" w14:textId="77777777" w:rsidR="00AA5CD3" w:rsidRPr="00F93C97" w:rsidRDefault="00AA5CD3" w:rsidP="00AA5CD3">
            <w:pPr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</w:pPr>
            <w:r w:rsidRPr="00F93C97"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  <w:t>2030 год – 0,0 тыс.руб.</w:t>
            </w:r>
          </w:p>
          <w:p w14:paraId="2632BE95" w14:textId="77777777" w:rsidR="00AA5CD3" w:rsidRPr="00F93C97" w:rsidRDefault="00AA5CD3" w:rsidP="00AA5CD3">
            <w:pPr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</w:pPr>
            <w:r w:rsidRPr="00F93C97"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  <w:t>2. В разрезе подпрограмм:</w:t>
            </w:r>
          </w:p>
          <w:p w14:paraId="03C61840" w14:textId="77777777" w:rsidR="00AA5CD3" w:rsidRPr="00F93C97" w:rsidRDefault="00AA5CD3" w:rsidP="00AA5CD3">
            <w:pPr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</w:pPr>
            <w:r w:rsidRPr="00F93C97"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  <w:t>2.1. Подпрограмма 1 – 0,0 тыс. руб., в том числе:</w:t>
            </w:r>
          </w:p>
          <w:p w14:paraId="619CF29D" w14:textId="77777777" w:rsidR="00AA5CD3" w:rsidRPr="00F93C97" w:rsidRDefault="00AA5CD3" w:rsidP="00AA5CD3">
            <w:pPr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</w:pPr>
            <w:r w:rsidRPr="00F93C97"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  <w:t>а) областного бюджета Тверской обл. 0,0 тыс. руб., из них:</w:t>
            </w:r>
          </w:p>
          <w:p w14:paraId="5D14670C" w14:textId="77777777" w:rsidR="00AA5CD3" w:rsidRPr="00F93C97" w:rsidRDefault="00AA5CD3" w:rsidP="00AA5CD3">
            <w:pPr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</w:pPr>
            <w:r w:rsidRPr="00F93C97"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  <w:t>2021 год – 0,0 тыс.руб.;</w:t>
            </w:r>
          </w:p>
          <w:p w14:paraId="72C2146B" w14:textId="77777777" w:rsidR="00AA5CD3" w:rsidRPr="00F93C97" w:rsidRDefault="00AA5CD3" w:rsidP="00AA5CD3">
            <w:pPr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</w:pPr>
            <w:r w:rsidRPr="00F93C97"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  <w:t>2022 год – 0,0 тыс.руб.;</w:t>
            </w:r>
          </w:p>
          <w:p w14:paraId="1A963DA4" w14:textId="77777777" w:rsidR="00AA5CD3" w:rsidRPr="00F93C97" w:rsidRDefault="00AA5CD3" w:rsidP="00AA5CD3">
            <w:pPr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</w:pPr>
            <w:r w:rsidRPr="00F93C97"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  <w:t>2023 год – 0,0 тыс.руб.;</w:t>
            </w:r>
          </w:p>
          <w:p w14:paraId="10C77E4B" w14:textId="77777777" w:rsidR="00AA5CD3" w:rsidRPr="00F93C97" w:rsidRDefault="00AA5CD3" w:rsidP="00AA5CD3">
            <w:pPr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</w:pPr>
            <w:r w:rsidRPr="00F93C97"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  <w:t>2024 год – 0,0 тыс.руб.;</w:t>
            </w:r>
          </w:p>
          <w:p w14:paraId="5044C22F" w14:textId="77777777" w:rsidR="00AA5CD3" w:rsidRPr="00F93C97" w:rsidRDefault="00AA5CD3" w:rsidP="00AA5CD3">
            <w:pPr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</w:pPr>
            <w:r w:rsidRPr="00F93C97"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  <w:t>2025 год – 0,0 тыс.руб.;</w:t>
            </w:r>
          </w:p>
          <w:p w14:paraId="78DA7517" w14:textId="77777777" w:rsidR="00AA5CD3" w:rsidRPr="00F93C97" w:rsidRDefault="00AA5CD3" w:rsidP="00AA5CD3">
            <w:pPr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</w:pPr>
            <w:r w:rsidRPr="00F93C97"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  <w:t>2026 год – 0,0 тыс.руб.;</w:t>
            </w:r>
          </w:p>
          <w:p w14:paraId="6FCAE266" w14:textId="77777777" w:rsidR="00AA5CD3" w:rsidRPr="00F93C97" w:rsidRDefault="00AA5CD3" w:rsidP="00AA5CD3">
            <w:pPr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</w:pPr>
            <w:r w:rsidRPr="00F93C97"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  <w:t>2027 год – 0,0 тыс.руб.;</w:t>
            </w:r>
          </w:p>
          <w:p w14:paraId="555C4463" w14:textId="77777777" w:rsidR="00AA5CD3" w:rsidRPr="00F93C97" w:rsidRDefault="00AA5CD3" w:rsidP="00AA5CD3">
            <w:pPr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</w:pPr>
            <w:r w:rsidRPr="00F93C97"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  <w:t>2028 год – 0,0 тыс.руб.;</w:t>
            </w:r>
          </w:p>
          <w:p w14:paraId="4FB86201" w14:textId="77777777" w:rsidR="00AA5CD3" w:rsidRPr="00F93C97" w:rsidRDefault="00AA5CD3" w:rsidP="00AA5CD3">
            <w:pPr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</w:pPr>
            <w:r w:rsidRPr="00F93C97"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  <w:t>2029 год – 0,0 тыс.руб.;</w:t>
            </w:r>
          </w:p>
          <w:p w14:paraId="6F94AA9C" w14:textId="77777777" w:rsidR="00AA5CD3" w:rsidRPr="00F93C97" w:rsidRDefault="00AA5CD3" w:rsidP="00AA5CD3">
            <w:pPr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</w:pPr>
            <w:r w:rsidRPr="00F93C97"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  <w:t>2030 год – 0,0 тыс.руб.</w:t>
            </w:r>
          </w:p>
          <w:p w14:paraId="3562123E" w14:textId="77777777" w:rsidR="00AA5CD3" w:rsidRPr="00F93C97" w:rsidRDefault="00AA5CD3" w:rsidP="00AA5CD3">
            <w:pPr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</w:pPr>
            <w:r w:rsidRPr="00F93C97"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  <w:t>б) бюджета Краснохолмского муниципального округа 0,0 тыс. руб., из них:</w:t>
            </w:r>
          </w:p>
          <w:p w14:paraId="0E6299D6" w14:textId="77777777" w:rsidR="00AA5CD3" w:rsidRPr="00F93C97" w:rsidRDefault="00AA5CD3" w:rsidP="00AA5CD3">
            <w:pPr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</w:pPr>
            <w:r w:rsidRPr="00F93C97"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  <w:t>2021 год – 0,0 тыс.руб.;</w:t>
            </w:r>
          </w:p>
          <w:p w14:paraId="77B45AE4" w14:textId="77777777" w:rsidR="00AA5CD3" w:rsidRPr="00F93C97" w:rsidRDefault="00AA5CD3" w:rsidP="00AA5CD3">
            <w:pPr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</w:pPr>
            <w:r w:rsidRPr="00F93C97"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  <w:t>2022 год – 0,0 тыс.руб.;</w:t>
            </w:r>
          </w:p>
          <w:p w14:paraId="5D0FC6DA" w14:textId="77777777" w:rsidR="00AA5CD3" w:rsidRPr="00F93C97" w:rsidRDefault="00AA5CD3" w:rsidP="00AA5CD3">
            <w:pPr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</w:pPr>
            <w:r w:rsidRPr="00F93C97"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  <w:t>2023 год – 0,0 тыс.руб.;</w:t>
            </w:r>
          </w:p>
          <w:p w14:paraId="414C73EF" w14:textId="77777777" w:rsidR="00AA5CD3" w:rsidRPr="00F93C97" w:rsidRDefault="00AA5CD3" w:rsidP="00AA5CD3">
            <w:pPr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</w:pPr>
            <w:r w:rsidRPr="00F93C97"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  <w:t>2024 год – 0,0 тыс.руб.;</w:t>
            </w:r>
          </w:p>
          <w:p w14:paraId="2D087064" w14:textId="77777777" w:rsidR="00AA5CD3" w:rsidRPr="00F93C97" w:rsidRDefault="00AA5CD3" w:rsidP="00AA5CD3">
            <w:pPr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</w:pPr>
            <w:r w:rsidRPr="00F93C97"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  <w:t>2025 год – 0,0 тыс.руб.;</w:t>
            </w:r>
          </w:p>
          <w:p w14:paraId="37CC7AA1" w14:textId="77777777" w:rsidR="00AA5CD3" w:rsidRPr="00F93C97" w:rsidRDefault="00AA5CD3" w:rsidP="00AA5CD3">
            <w:pPr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</w:pPr>
            <w:r w:rsidRPr="00F93C97"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  <w:t>2026 год – 0,0 тыс.руб.;</w:t>
            </w:r>
          </w:p>
          <w:p w14:paraId="3A894536" w14:textId="77777777" w:rsidR="00AA5CD3" w:rsidRPr="00F93C97" w:rsidRDefault="00AA5CD3" w:rsidP="00AA5CD3">
            <w:pPr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</w:pPr>
            <w:r w:rsidRPr="00F93C97"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  <w:t>2027 год – 0,0 тыс.руб.;</w:t>
            </w:r>
          </w:p>
          <w:p w14:paraId="3F30F079" w14:textId="77777777" w:rsidR="00AA5CD3" w:rsidRPr="00F93C97" w:rsidRDefault="00AA5CD3" w:rsidP="00AA5CD3">
            <w:pPr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</w:pPr>
            <w:r w:rsidRPr="00F93C97"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  <w:t>2028 год – 0,0 тыс.руб.;</w:t>
            </w:r>
          </w:p>
          <w:p w14:paraId="53863337" w14:textId="77777777" w:rsidR="00AA5CD3" w:rsidRPr="00F93C97" w:rsidRDefault="00AA5CD3" w:rsidP="00AA5CD3">
            <w:pPr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</w:pPr>
            <w:r w:rsidRPr="00F93C97"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  <w:t>2029 год – 0,0 тыс.руб.;</w:t>
            </w:r>
          </w:p>
          <w:p w14:paraId="5E6795FA" w14:textId="77777777" w:rsidR="00AA5CD3" w:rsidRPr="00F93C97" w:rsidRDefault="00AA5CD3" w:rsidP="00AA5CD3">
            <w:pPr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</w:pPr>
            <w:r w:rsidRPr="00F93C97"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  <w:t>2030 год – 0,0 тыс.руб.</w:t>
            </w:r>
          </w:p>
          <w:p w14:paraId="46F17F39" w14:textId="77777777" w:rsidR="00AA5CD3" w:rsidRPr="00F93C97" w:rsidRDefault="00AA5CD3" w:rsidP="00AA5CD3">
            <w:pPr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</w:pPr>
            <w:r w:rsidRPr="00F93C97"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  <w:t>2.2.  Подпрограмма 114 237,6 тыс. руб., в том числе:</w:t>
            </w:r>
          </w:p>
          <w:p w14:paraId="39AA7AA9" w14:textId="77777777" w:rsidR="00AA5CD3" w:rsidRPr="00F93C97" w:rsidRDefault="00AA5CD3" w:rsidP="00AA5CD3">
            <w:pPr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</w:pPr>
            <w:r w:rsidRPr="00F93C97"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  <w:t>а) областного бюджета Тверской области: 96 654,8 тыс.руб., из них:</w:t>
            </w:r>
          </w:p>
          <w:p w14:paraId="5C306DC6" w14:textId="77777777" w:rsidR="00AA5CD3" w:rsidRPr="00F93C97" w:rsidRDefault="00AA5CD3" w:rsidP="00AA5CD3">
            <w:pPr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</w:pPr>
            <w:r w:rsidRPr="00F93C97"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  <w:t>2021 год – 4 289,7 тыс.руб.;</w:t>
            </w:r>
          </w:p>
          <w:p w14:paraId="48F0309A" w14:textId="77777777" w:rsidR="00AA5CD3" w:rsidRPr="00F93C97" w:rsidRDefault="00AA5CD3" w:rsidP="00AA5CD3">
            <w:pPr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</w:pPr>
            <w:r w:rsidRPr="00F93C97"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  <w:t>2022 год – 4 760,0 тыс.руб.;</w:t>
            </w:r>
          </w:p>
          <w:p w14:paraId="41855E75" w14:textId="77777777" w:rsidR="00AA5CD3" w:rsidRPr="00F93C97" w:rsidRDefault="00AA5CD3" w:rsidP="00AA5CD3">
            <w:pPr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</w:pPr>
            <w:r w:rsidRPr="00F93C97"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  <w:t>2023 год – 75 870,8 тыс.руб.;</w:t>
            </w:r>
          </w:p>
          <w:p w14:paraId="34859887" w14:textId="77777777" w:rsidR="00AA5CD3" w:rsidRPr="00F93C97" w:rsidRDefault="00AA5CD3" w:rsidP="00AA5CD3">
            <w:pPr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</w:pPr>
            <w:r w:rsidRPr="00F93C97"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  <w:t>2024 год – 6 687,7 тыс.руб.;</w:t>
            </w:r>
          </w:p>
          <w:p w14:paraId="04394DB6" w14:textId="77777777" w:rsidR="00AA5CD3" w:rsidRPr="00F93C97" w:rsidRDefault="00AA5CD3" w:rsidP="00AA5CD3">
            <w:pPr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</w:pPr>
            <w:r w:rsidRPr="00F93C97"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  <w:t>2025 год – 2 523,3 тыс.руб.;</w:t>
            </w:r>
          </w:p>
          <w:p w14:paraId="2566EA5A" w14:textId="77777777" w:rsidR="00AA5CD3" w:rsidRPr="00F93C97" w:rsidRDefault="00AA5CD3" w:rsidP="00AA5CD3">
            <w:pPr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</w:pPr>
            <w:r w:rsidRPr="00F93C97"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  <w:t>2026 год – 2 523,3 тыс.руб.;</w:t>
            </w:r>
          </w:p>
          <w:p w14:paraId="7839511D" w14:textId="77777777" w:rsidR="00AA5CD3" w:rsidRPr="00F93C97" w:rsidRDefault="00AA5CD3" w:rsidP="00AA5CD3">
            <w:pPr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</w:pPr>
            <w:r w:rsidRPr="00F93C97"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  <w:t>2027 год – 0,0 тыс.руб.;</w:t>
            </w:r>
          </w:p>
          <w:p w14:paraId="49E9BE3F" w14:textId="77777777" w:rsidR="00AA5CD3" w:rsidRPr="00F93C97" w:rsidRDefault="00AA5CD3" w:rsidP="00AA5CD3">
            <w:pPr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</w:pPr>
            <w:r w:rsidRPr="00F93C97"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  <w:t>2028 год – 0,0 тыс.руб.;</w:t>
            </w:r>
          </w:p>
          <w:p w14:paraId="27344257" w14:textId="77777777" w:rsidR="00AA5CD3" w:rsidRPr="00F93C97" w:rsidRDefault="00AA5CD3" w:rsidP="00AA5CD3">
            <w:pPr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</w:pPr>
            <w:r w:rsidRPr="00F93C97"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  <w:t>2029 год – 0,0 тыс.руб.;</w:t>
            </w:r>
          </w:p>
          <w:p w14:paraId="1AE1DA13" w14:textId="77777777" w:rsidR="00AA5CD3" w:rsidRPr="00F93C97" w:rsidRDefault="00AA5CD3" w:rsidP="00AA5CD3">
            <w:pPr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</w:pPr>
            <w:r w:rsidRPr="00F93C97"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  <w:t>2030 год – 0,0 тыс.руб.</w:t>
            </w:r>
          </w:p>
          <w:p w14:paraId="6577D5E7" w14:textId="77777777" w:rsidR="00AA5CD3" w:rsidRPr="00F93C97" w:rsidRDefault="00AA5CD3" w:rsidP="00AA5CD3">
            <w:pPr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</w:pPr>
            <w:r w:rsidRPr="00F93C97"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  <w:t xml:space="preserve">б) бюджета Краснохолмского муниципального округа 17 582,8 тыс. руб., из них: </w:t>
            </w:r>
          </w:p>
          <w:p w14:paraId="4155F84D" w14:textId="77777777" w:rsidR="00AA5CD3" w:rsidRPr="00F93C97" w:rsidRDefault="00AA5CD3" w:rsidP="00AA5CD3">
            <w:pPr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</w:pPr>
            <w:r w:rsidRPr="00F93C97"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  <w:lastRenderedPageBreak/>
              <w:t>2021 год – 1 028,0 тыс.руб.;</w:t>
            </w:r>
          </w:p>
          <w:p w14:paraId="1A2385B4" w14:textId="77777777" w:rsidR="00AA5CD3" w:rsidRPr="00F93C97" w:rsidRDefault="00AA5CD3" w:rsidP="00AA5CD3">
            <w:pPr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</w:pPr>
            <w:r w:rsidRPr="00F93C97"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  <w:t>2022 год – 225,0 тыс.руб.;</w:t>
            </w:r>
          </w:p>
          <w:p w14:paraId="5FCD1B29" w14:textId="77777777" w:rsidR="00AA5CD3" w:rsidRPr="00F93C97" w:rsidRDefault="00AA5CD3" w:rsidP="00AA5CD3">
            <w:pPr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</w:pPr>
            <w:r w:rsidRPr="00F93C97"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  <w:t xml:space="preserve">2023 год – 7 398,9 тыс.руб.; </w:t>
            </w:r>
          </w:p>
          <w:p w14:paraId="5A97ECC1" w14:textId="77777777" w:rsidR="00AA5CD3" w:rsidRPr="00F93C97" w:rsidRDefault="00AA5CD3" w:rsidP="00AA5CD3">
            <w:pPr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</w:pPr>
            <w:r w:rsidRPr="00F93C97"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  <w:t>2024 год – 1080,6 тыс.руб.;</w:t>
            </w:r>
          </w:p>
          <w:p w14:paraId="1162816E" w14:textId="77777777" w:rsidR="00AA5CD3" w:rsidRPr="00F93C97" w:rsidRDefault="00AA5CD3" w:rsidP="00AA5CD3">
            <w:pPr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</w:pPr>
            <w:r w:rsidRPr="00F93C97"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  <w:t>2025 год – 6 674,3тыс.руб.;</w:t>
            </w:r>
          </w:p>
          <w:p w14:paraId="0B0C2039" w14:textId="77777777" w:rsidR="00AA5CD3" w:rsidRPr="00F93C97" w:rsidRDefault="00AA5CD3" w:rsidP="00AA5CD3">
            <w:pPr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</w:pPr>
            <w:r w:rsidRPr="00F93C97"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  <w:t>2026 год – 588,0 тыс.руб.;</w:t>
            </w:r>
          </w:p>
          <w:p w14:paraId="6B3CD437" w14:textId="77777777" w:rsidR="00AA5CD3" w:rsidRPr="00F93C97" w:rsidRDefault="00AA5CD3" w:rsidP="00AA5CD3">
            <w:pPr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</w:pPr>
            <w:r w:rsidRPr="00F93C97"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  <w:t>2027 год – 588,0 тыс.руб.;</w:t>
            </w:r>
          </w:p>
          <w:p w14:paraId="17A633F3" w14:textId="77777777" w:rsidR="00AA5CD3" w:rsidRPr="00F93C97" w:rsidRDefault="00AA5CD3" w:rsidP="00AA5CD3">
            <w:pPr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</w:pPr>
            <w:r w:rsidRPr="00F93C97"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  <w:t>2028 год – 0,0 тыс.руб.;</w:t>
            </w:r>
          </w:p>
          <w:p w14:paraId="5E23AF64" w14:textId="77777777" w:rsidR="00AA5CD3" w:rsidRPr="00F93C97" w:rsidRDefault="00AA5CD3" w:rsidP="00AA5CD3">
            <w:pPr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</w:pPr>
            <w:r w:rsidRPr="00F93C97"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  <w:t>2029 год – 0,0 тыс.руб.;</w:t>
            </w:r>
          </w:p>
          <w:p w14:paraId="1A0C7F6C" w14:textId="77777777" w:rsidR="00AA5CD3" w:rsidRPr="00843E60" w:rsidRDefault="00AA5CD3" w:rsidP="00AA5CD3">
            <w:pPr>
              <w:rPr>
                <w:rFonts w:eastAsia="Times New Roman"/>
                <w:bCs/>
                <w:kern w:val="0"/>
                <w:sz w:val="20"/>
                <w:szCs w:val="20"/>
                <w:lang w:eastAsia="ru-RU"/>
              </w:rPr>
            </w:pPr>
            <w:r w:rsidRPr="00F93C97">
              <w:rPr>
                <w:rFonts w:eastAsia="Times New Roman"/>
                <w:bCs/>
                <w:kern w:val="0"/>
                <w:sz w:val="24"/>
                <w:szCs w:val="24"/>
                <w:lang w:eastAsia="ru-RU"/>
              </w:rPr>
              <w:t>2030 год – 0,0 тыс.руб.</w:t>
            </w:r>
          </w:p>
        </w:tc>
      </w:tr>
    </w:tbl>
    <w:p w14:paraId="44AB8D44" w14:textId="77777777" w:rsidR="008A456A" w:rsidRPr="000D7B65" w:rsidRDefault="008A456A" w:rsidP="00AA5CD3">
      <w:pPr>
        <w:tabs>
          <w:tab w:val="left" w:pos="3969"/>
        </w:tabs>
        <w:autoSpaceDE w:val="0"/>
        <w:autoSpaceDN w:val="0"/>
        <w:adjustRightInd w:val="0"/>
        <w:spacing w:line="216" w:lineRule="auto"/>
        <w:ind w:right="-113"/>
        <w:jc w:val="both"/>
        <w:rPr>
          <w:rFonts w:eastAsia="Calibri" w:cs="Times New Roman"/>
          <w:bCs/>
          <w:kern w:val="0"/>
          <w:szCs w:val="28"/>
          <w14:ligatures w14:val="none"/>
        </w:rPr>
      </w:pPr>
    </w:p>
    <w:p w14:paraId="7639ECE9" w14:textId="437312FA" w:rsidR="000D7B65" w:rsidRPr="000D7B65" w:rsidRDefault="000D7B65" w:rsidP="000D7B6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481"/>
        <w:jc w:val="both"/>
        <w:rPr>
          <w:rFonts w:eastAsia="Calibri" w:cs="Times New Roman"/>
          <w:kern w:val="0"/>
          <w:szCs w:val="28"/>
          <w14:ligatures w14:val="none"/>
        </w:rPr>
      </w:pPr>
      <w:r w:rsidRPr="000D7B65">
        <w:rPr>
          <w:rFonts w:eastAsia="Calibri" w:cs="Times New Roman"/>
          <w:kern w:val="0"/>
          <w:szCs w:val="28"/>
          <w:lang w:val="x-none"/>
          <w14:ligatures w14:val="none"/>
        </w:rPr>
        <w:t>Настоящее постановление вступает в силу со дня его подписания, подлежит размещению на официальном сайте администрации Краснохолмского муниципального округа, сети Интернет</w:t>
      </w:r>
      <w:r>
        <w:rPr>
          <w:rFonts w:eastAsia="Calibri" w:cs="Times New Roman"/>
          <w:kern w:val="0"/>
          <w:szCs w:val="28"/>
          <w:lang w:val="x-none"/>
          <w14:ligatures w14:val="none"/>
        </w:rPr>
        <w:t>.</w:t>
      </w:r>
    </w:p>
    <w:p w14:paraId="274292C5" w14:textId="77777777" w:rsidR="000D7B65" w:rsidRPr="000D7B65" w:rsidRDefault="000D7B65" w:rsidP="000D7B6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481"/>
        <w:jc w:val="both"/>
        <w:rPr>
          <w:rFonts w:eastAsia="Calibri" w:cs="Times New Roman"/>
          <w:kern w:val="0"/>
          <w:szCs w:val="28"/>
          <w14:ligatures w14:val="none"/>
        </w:rPr>
      </w:pPr>
      <w:r w:rsidRPr="000D7B65">
        <w:rPr>
          <w:rFonts w:eastAsia="Calibri" w:cs="Times New Roman"/>
          <w:kern w:val="0"/>
          <w:szCs w:val="28"/>
          <w14:ligatures w14:val="none"/>
        </w:rPr>
        <w:t>Контроль за исполнением данного постановления возложить на заместителя Главы администрации по ЖКХ и развитию территорий Джамалаева Р.Ю.</w:t>
      </w:r>
    </w:p>
    <w:p w14:paraId="4005473D" w14:textId="77777777" w:rsidR="000D7B65" w:rsidRPr="000D7B65" w:rsidRDefault="000D7B65" w:rsidP="000D7B65">
      <w:pPr>
        <w:autoSpaceDE w:val="0"/>
        <w:autoSpaceDN w:val="0"/>
        <w:adjustRightInd w:val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258AC76D" w14:textId="77777777" w:rsidR="000D7B65" w:rsidRPr="000D7B65" w:rsidRDefault="000D7B65" w:rsidP="000D7B65">
      <w:pPr>
        <w:autoSpaceDE w:val="0"/>
        <w:autoSpaceDN w:val="0"/>
        <w:adjustRightInd w:val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58117963" w14:textId="77777777" w:rsidR="000D7B65" w:rsidRPr="000D7B65" w:rsidRDefault="000D7B65" w:rsidP="000D7B65">
      <w:pPr>
        <w:autoSpaceDE w:val="0"/>
        <w:autoSpaceDN w:val="0"/>
        <w:adjustRightInd w:val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16AAE2C" w14:textId="77777777" w:rsidR="000D7B65" w:rsidRPr="000D7B65" w:rsidRDefault="000D7B65" w:rsidP="000D7B65">
      <w:pPr>
        <w:jc w:val="both"/>
        <w:rPr>
          <w:rFonts w:eastAsia="Calibri" w:cs="Times New Roman"/>
          <w:kern w:val="0"/>
          <w14:ligatures w14:val="none"/>
        </w:rPr>
      </w:pPr>
      <w:r w:rsidRPr="000D7B65">
        <w:rPr>
          <w:rFonts w:eastAsia="Calibri" w:cs="Times New Roman"/>
          <w:kern w:val="0"/>
          <w14:ligatures w14:val="none"/>
        </w:rPr>
        <w:t xml:space="preserve">Глава Краснохолмского </w:t>
      </w:r>
    </w:p>
    <w:p w14:paraId="6B33D2A3" w14:textId="6052B15C" w:rsidR="00B35D5B" w:rsidRDefault="000D7B65" w:rsidP="000D7B65">
      <w:r w:rsidRPr="000D7B65">
        <w:rPr>
          <w:rFonts w:eastAsia="Calibri" w:cs="Times New Roman"/>
          <w:kern w:val="0"/>
          <w14:ligatures w14:val="none"/>
        </w:rPr>
        <w:t xml:space="preserve">муниципального округа:                                                     </w:t>
      </w:r>
      <w:r w:rsidR="00AF70AC">
        <w:rPr>
          <w:rFonts w:eastAsia="Calibri" w:cs="Times New Roman"/>
          <w:kern w:val="0"/>
          <w14:ligatures w14:val="none"/>
        </w:rPr>
        <w:t xml:space="preserve">  </w:t>
      </w:r>
      <w:r w:rsidRPr="000D7B65">
        <w:rPr>
          <w:rFonts w:eastAsia="Calibri" w:cs="Times New Roman"/>
          <w:kern w:val="0"/>
          <w14:ligatures w14:val="none"/>
        </w:rPr>
        <w:t xml:space="preserve"> В.Ю. Журавлев</w:t>
      </w:r>
    </w:p>
    <w:sectPr w:rsidR="00B35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F538E7"/>
    <w:multiLevelType w:val="hybridMultilevel"/>
    <w:tmpl w:val="B3BE1C2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 w16cid:durableId="10553509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1C8"/>
    <w:rsid w:val="000D7B65"/>
    <w:rsid w:val="002421C8"/>
    <w:rsid w:val="0076671E"/>
    <w:rsid w:val="008A456A"/>
    <w:rsid w:val="00924977"/>
    <w:rsid w:val="00AA5CD3"/>
    <w:rsid w:val="00AF70AC"/>
    <w:rsid w:val="00B35D5B"/>
    <w:rsid w:val="00CA2262"/>
    <w:rsid w:val="00EB5AC2"/>
    <w:rsid w:val="00F93C97"/>
    <w:rsid w:val="00FC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70B52"/>
  <w15:chartTrackingRefBased/>
  <w15:docId w15:val="{1B707279-6D88-414F-BD7D-B218CBEF2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21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21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1C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21C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21C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21C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21C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21C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21C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21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21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21C8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21C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21C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21C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21C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21C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21C8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21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421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21C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421C8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2421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421C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421C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421C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21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421C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421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78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527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2025-02-24T13:13:00Z</dcterms:created>
  <dcterms:modified xsi:type="dcterms:W3CDTF">2025-03-03T12:44:00Z</dcterms:modified>
</cp:coreProperties>
</file>